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9C3863" w:rsidP="00C64F2F">
      <w:pPr>
        <w:spacing w:line="300" w:lineRule="exact"/>
        <w:rPr>
          <w:rFonts w:ascii="微软雅黑" w:eastAsia="微软雅黑" w:hAnsi="微软雅黑" w:cs="宋体"/>
          <w:kern w:val="0"/>
          <w:sz w:val="22"/>
          <w:szCs w:val="22"/>
        </w:rPr>
      </w:pPr>
    </w:p>
    <w:p w:rsidR="00C64F2F" w:rsidRPr="00C64F2F" w:rsidRDefault="00D34581" w:rsidP="00C64F2F">
      <w:pPr>
        <w:spacing w:line="500" w:lineRule="exact"/>
        <w:jc w:val="center"/>
        <w:rPr>
          <w:rFonts w:ascii="微软雅黑" w:eastAsia="微软雅黑" w:hAnsi="微软雅黑" w:cs="宋体" w:hint="eastAsia"/>
          <w:b/>
          <w:color w:val="FF0000"/>
          <w:kern w:val="0"/>
          <w:sz w:val="40"/>
          <w:szCs w:val="40"/>
        </w:rPr>
      </w:pPr>
      <w:r w:rsidRPr="00C64F2F">
        <w:rPr>
          <w:rFonts w:ascii="微软雅黑" w:eastAsia="微软雅黑" w:hAnsi="微软雅黑" w:cs="宋体" w:hint="eastAsia"/>
          <w:b/>
          <w:color w:val="FF0000"/>
          <w:kern w:val="0"/>
          <w:sz w:val="40"/>
          <w:szCs w:val="40"/>
        </w:rPr>
        <w:t>第五届全国人民代表大会常务委员会关于批准</w:t>
      </w:r>
    </w:p>
    <w:p w:rsidR="009C3863" w:rsidRPr="00C64F2F" w:rsidRDefault="00D34581" w:rsidP="00C64F2F">
      <w:pPr>
        <w:spacing w:line="500" w:lineRule="exact"/>
        <w:jc w:val="center"/>
        <w:rPr>
          <w:rFonts w:ascii="微软雅黑" w:eastAsia="微软雅黑" w:hAnsi="微软雅黑" w:cs="宋体"/>
          <w:b/>
          <w:color w:val="FF0000"/>
          <w:kern w:val="0"/>
          <w:sz w:val="40"/>
          <w:szCs w:val="40"/>
        </w:rPr>
      </w:pPr>
      <w:r w:rsidRPr="00C64F2F">
        <w:rPr>
          <w:rFonts w:ascii="微软雅黑" w:eastAsia="微软雅黑" w:hAnsi="微软雅黑" w:cs="宋体" w:hint="eastAsia"/>
          <w:b/>
          <w:color w:val="FF0000"/>
          <w:kern w:val="0"/>
          <w:sz w:val="40"/>
          <w:szCs w:val="40"/>
        </w:rPr>
        <w:t>广东省经济特区条例的决议</w:t>
      </w: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D34581" w:rsidP="00C64F2F">
      <w:pPr>
        <w:spacing w:line="300" w:lineRule="exact"/>
        <w:ind w:leftChars="200" w:left="640" w:rightChars="200" w:right="640"/>
        <w:jc w:val="center"/>
        <w:rPr>
          <w:rFonts w:ascii="微软雅黑" w:eastAsia="微软雅黑" w:hAnsi="微软雅黑" w:cs="楷体_GB2312"/>
          <w:kern w:val="0"/>
          <w:sz w:val="22"/>
          <w:szCs w:val="22"/>
        </w:rPr>
      </w:pPr>
      <w:r w:rsidRPr="00C64F2F">
        <w:rPr>
          <w:rFonts w:ascii="微软雅黑" w:eastAsia="微软雅黑" w:hAnsi="微软雅黑" w:cs="楷体_GB2312" w:hint="eastAsia"/>
          <w:kern w:val="0"/>
          <w:sz w:val="22"/>
          <w:szCs w:val="22"/>
        </w:rPr>
        <w:t>（</w:t>
      </w:r>
      <w:r w:rsidRPr="00C64F2F">
        <w:rPr>
          <w:rFonts w:ascii="微软雅黑" w:eastAsia="微软雅黑" w:hAnsi="微软雅黑" w:cs="楷体_GB2312" w:hint="eastAsia"/>
          <w:kern w:val="0"/>
          <w:sz w:val="22"/>
          <w:szCs w:val="22"/>
        </w:rPr>
        <w:t>1980</w:t>
      </w:r>
      <w:r w:rsidRPr="00C64F2F">
        <w:rPr>
          <w:rFonts w:ascii="微软雅黑" w:eastAsia="微软雅黑" w:hAnsi="微软雅黑" w:cs="楷体_GB2312" w:hint="eastAsia"/>
          <w:kern w:val="0"/>
          <w:sz w:val="22"/>
          <w:szCs w:val="22"/>
        </w:rPr>
        <w:t>年</w:t>
      </w:r>
      <w:r w:rsidRPr="00C64F2F">
        <w:rPr>
          <w:rFonts w:ascii="微软雅黑" w:eastAsia="微软雅黑" w:hAnsi="微软雅黑" w:cs="楷体_GB2312" w:hint="eastAsia"/>
          <w:kern w:val="0"/>
          <w:sz w:val="22"/>
          <w:szCs w:val="22"/>
        </w:rPr>
        <w:t>8</w:t>
      </w:r>
      <w:r w:rsidRPr="00C64F2F">
        <w:rPr>
          <w:rFonts w:ascii="微软雅黑" w:eastAsia="微软雅黑" w:hAnsi="微软雅黑" w:cs="楷体_GB2312" w:hint="eastAsia"/>
          <w:kern w:val="0"/>
          <w:sz w:val="22"/>
          <w:szCs w:val="22"/>
        </w:rPr>
        <w:t>月</w:t>
      </w:r>
      <w:r w:rsidRPr="00C64F2F">
        <w:rPr>
          <w:rFonts w:ascii="微软雅黑" w:eastAsia="微软雅黑" w:hAnsi="微软雅黑" w:cs="楷体_GB2312" w:hint="eastAsia"/>
          <w:kern w:val="0"/>
          <w:sz w:val="22"/>
          <w:szCs w:val="22"/>
        </w:rPr>
        <w:t>26</w:t>
      </w:r>
      <w:r w:rsidRPr="00C64F2F">
        <w:rPr>
          <w:rFonts w:ascii="微软雅黑" w:eastAsia="微软雅黑" w:hAnsi="微软雅黑" w:cs="楷体_GB2312" w:hint="eastAsia"/>
          <w:kern w:val="0"/>
          <w:sz w:val="22"/>
          <w:szCs w:val="22"/>
        </w:rPr>
        <w:t>日通过）</w:t>
      </w: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仿宋_GB2312" w:hint="eastAsia"/>
          <w:kern w:val="0"/>
          <w:sz w:val="22"/>
          <w:szCs w:val="22"/>
        </w:rPr>
        <w:t>第五届全国人民代表大会常务委员会第十五次会议决定：批准国务院提出的《广东省经济特区条例》。</w:t>
      </w: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D34581" w:rsidP="00C64F2F">
      <w:pPr>
        <w:spacing w:line="500" w:lineRule="exact"/>
        <w:jc w:val="center"/>
        <w:rPr>
          <w:rFonts w:ascii="微软雅黑" w:eastAsia="微软雅黑" w:hAnsi="微软雅黑" w:cs="宋体"/>
          <w:b/>
          <w:color w:val="0070C0"/>
          <w:kern w:val="0"/>
          <w:sz w:val="40"/>
          <w:szCs w:val="40"/>
        </w:rPr>
      </w:pPr>
      <w:r w:rsidRPr="00C64F2F">
        <w:rPr>
          <w:rFonts w:ascii="微软雅黑" w:eastAsia="微软雅黑" w:hAnsi="微软雅黑" w:cs="宋体" w:hint="eastAsia"/>
          <w:b/>
          <w:color w:val="0070C0"/>
          <w:kern w:val="0"/>
          <w:sz w:val="40"/>
          <w:szCs w:val="40"/>
        </w:rPr>
        <w:t>广东省经济特区条例</w:t>
      </w: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D34581" w:rsidP="00C64F2F">
      <w:pPr>
        <w:spacing w:line="300" w:lineRule="exact"/>
        <w:jc w:val="center"/>
        <w:rPr>
          <w:rFonts w:ascii="微软雅黑" w:eastAsia="微软雅黑" w:hAnsi="微软雅黑" w:cs="黑体"/>
          <w:color w:val="C00000"/>
          <w:kern w:val="0"/>
          <w:sz w:val="22"/>
          <w:szCs w:val="22"/>
        </w:rPr>
      </w:pPr>
      <w:r w:rsidRPr="00C64F2F">
        <w:rPr>
          <w:rFonts w:ascii="微软雅黑" w:eastAsia="微软雅黑" w:hAnsi="微软雅黑" w:cs="黑体" w:hint="eastAsia"/>
          <w:color w:val="C00000"/>
          <w:kern w:val="0"/>
          <w:sz w:val="22"/>
          <w:szCs w:val="22"/>
        </w:rPr>
        <w:t>第一章　总则</w:t>
      </w: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第一条</w:t>
      </w: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仿宋_GB2312" w:hint="eastAsia"/>
          <w:kern w:val="0"/>
          <w:sz w:val="22"/>
          <w:szCs w:val="22"/>
        </w:rPr>
        <w:t>为发展对外经济合作和技术交流，促进社会主义现代化建设，在广东省深圳、珠海、汕头三市分别划出一定区域，设置经济特区（以下简称特区）。特区鼓励外国公民、华侨、港澳同胞及其公司、企业（以下简称客商），投资设厂或者与我方合资设厂，兴办企业和其他事业，并依法保护其资产、应得利润和其他合法权益。</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第二条</w:t>
      </w:r>
      <w:r w:rsidRPr="00C64F2F">
        <w:rPr>
          <w:rFonts w:ascii="微软雅黑" w:eastAsia="微软雅黑" w:hAnsi="微软雅黑" w:cs="仿宋_GB2312" w:hint="eastAsia"/>
          <w:kern w:val="0"/>
          <w:sz w:val="22"/>
          <w:szCs w:val="22"/>
        </w:rPr>
        <w:t xml:space="preserve">　特区内的企业和个人，必须遵守中华人民共和国的法律、法令和有关规定。本条例有特别规定的，按照本条例的规定执行。</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第三条</w:t>
      </w:r>
      <w:r w:rsidRPr="00C64F2F">
        <w:rPr>
          <w:rFonts w:ascii="微软雅黑" w:eastAsia="微软雅黑" w:hAnsi="微软雅黑" w:cs="仿宋_GB2312" w:hint="eastAsia"/>
          <w:kern w:val="0"/>
          <w:sz w:val="22"/>
          <w:szCs w:val="22"/>
        </w:rPr>
        <w:t xml:space="preserve">　设立广东省经济特区管理委员会，代表广东省人民政府对各特区实行统一管理。</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第四条</w:t>
      </w:r>
      <w:r w:rsidRPr="00C64F2F">
        <w:rPr>
          <w:rFonts w:ascii="微软雅黑" w:eastAsia="微软雅黑" w:hAnsi="微软雅黑" w:cs="仿宋_GB2312" w:hint="eastAsia"/>
          <w:kern w:val="0"/>
          <w:sz w:val="22"/>
          <w:szCs w:val="22"/>
        </w:rPr>
        <w:t xml:space="preserve">　特区为客</w:t>
      </w:r>
      <w:r w:rsidRPr="00C64F2F">
        <w:rPr>
          <w:rFonts w:ascii="微软雅黑" w:eastAsia="微软雅黑" w:hAnsi="微软雅黑" w:cs="仿宋_GB2312" w:hint="eastAsia"/>
          <w:kern w:val="0"/>
          <w:sz w:val="22"/>
          <w:szCs w:val="22"/>
        </w:rPr>
        <w:t>商提供广阔的经营范围，创造良好的经营条件，保证稳定的经营场所。切在国际经济合作和技术交流中具有积极意义的工业、农业、畜牧业、养殖业、旅游业、住宅和建筑业、高级技术研究制造业，以及客商与我方共同感兴趣的其他行业，都可以投资兴办或者与我方合资兴办。</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第五条</w:t>
      </w:r>
      <w:r w:rsidRPr="00C64F2F">
        <w:rPr>
          <w:rFonts w:ascii="微软雅黑" w:eastAsia="微软雅黑" w:hAnsi="微软雅黑" w:cs="仿宋_GB2312" w:hint="eastAsia"/>
          <w:b/>
          <w:kern w:val="0"/>
          <w:sz w:val="22"/>
          <w:szCs w:val="22"/>
        </w:rPr>
        <w:t xml:space="preserve">　</w:t>
      </w:r>
      <w:r w:rsidRPr="00C64F2F">
        <w:rPr>
          <w:rFonts w:ascii="微软雅黑" w:eastAsia="微软雅黑" w:hAnsi="微软雅黑" w:cs="仿宋_GB2312" w:hint="eastAsia"/>
          <w:kern w:val="0"/>
          <w:sz w:val="22"/>
          <w:szCs w:val="22"/>
        </w:rPr>
        <w:t>特区的土地平整工程和供水、排水、供电、道路、码头、通讯、仓储等各项公共设施，由广东省经济特区管理委员会负责兴建，必要时也可以吸收外资参与兴建。</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仿宋_GB2312" w:hint="eastAsia"/>
          <w:b/>
          <w:kern w:val="0"/>
          <w:sz w:val="22"/>
          <w:szCs w:val="22"/>
        </w:rPr>
        <w:t>第</w:t>
      </w:r>
      <w:r w:rsidRPr="00C64F2F">
        <w:rPr>
          <w:rFonts w:ascii="微软雅黑" w:eastAsia="微软雅黑" w:hAnsi="微软雅黑" w:cs="黑体" w:hint="eastAsia"/>
          <w:b/>
          <w:kern w:val="0"/>
          <w:sz w:val="22"/>
          <w:szCs w:val="22"/>
        </w:rPr>
        <w:t>六条</w:t>
      </w:r>
      <w:r w:rsidRPr="00C64F2F">
        <w:rPr>
          <w:rFonts w:ascii="微软雅黑" w:eastAsia="微软雅黑" w:hAnsi="微软雅黑" w:cs="仿宋_GB2312" w:hint="eastAsia"/>
          <w:kern w:val="0"/>
          <w:sz w:val="22"/>
          <w:szCs w:val="22"/>
        </w:rPr>
        <w:t xml:space="preserve">　各特区分别聘请国内外专家和热心我国现代化建设的有关人士组成顾问委员会，作为该特区的咨询机构。</w:t>
      </w: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D34581" w:rsidP="00C64F2F">
      <w:pPr>
        <w:spacing w:line="300" w:lineRule="exact"/>
        <w:jc w:val="center"/>
        <w:rPr>
          <w:rFonts w:ascii="微软雅黑" w:eastAsia="微软雅黑" w:hAnsi="微软雅黑" w:cs="黑体"/>
          <w:color w:val="C00000"/>
          <w:kern w:val="0"/>
          <w:sz w:val="22"/>
          <w:szCs w:val="22"/>
        </w:rPr>
      </w:pPr>
      <w:r w:rsidRPr="00C64F2F">
        <w:rPr>
          <w:rFonts w:ascii="微软雅黑" w:eastAsia="微软雅黑" w:hAnsi="微软雅黑" w:cs="黑体" w:hint="eastAsia"/>
          <w:color w:val="C00000"/>
          <w:kern w:val="0"/>
          <w:sz w:val="22"/>
          <w:szCs w:val="22"/>
        </w:rPr>
        <w:t>第</w:t>
      </w:r>
      <w:r w:rsidRPr="00C64F2F">
        <w:rPr>
          <w:rFonts w:ascii="微软雅黑" w:eastAsia="微软雅黑" w:hAnsi="微软雅黑" w:cs="黑体" w:hint="eastAsia"/>
          <w:color w:val="C00000"/>
          <w:kern w:val="0"/>
          <w:sz w:val="22"/>
          <w:szCs w:val="22"/>
        </w:rPr>
        <w:t>二章　注册和经营</w:t>
      </w: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第七条</w:t>
      </w:r>
      <w:r w:rsidRPr="00C64F2F">
        <w:rPr>
          <w:rFonts w:ascii="微软雅黑" w:eastAsia="微软雅黑" w:hAnsi="微软雅黑" w:cs="仿宋_GB2312" w:hint="eastAsia"/>
          <w:kern w:val="0"/>
          <w:sz w:val="22"/>
          <w:szCs w:val="22"/>
        </w:rPr>
        <w:t xml:space="preserve">　客商在特区投资设厂，兴办各项经济事业，应向广东省经济特区管理委员会提出申请，经审核、批准后，发给注册证书和土地使用证书。</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第八条</w:t>
      </w:r>
      <w:r w:rsidRPr="00C64F2F">
        <w:rPr>
          <w:rFonts w:ascii="微软雅黑" w:eastAsia="微软雅黑" w:hAnsi="微软雅黑" w:cs="仿宋_GB2312" w:hint="eastAsia"/>
          <w:kern w:val="0"/>
          <w:sz w:val="22"/>
          <w:szCs w:val="22"/>
        </w:rPr>
        <w:t xml:space="preserve">　客商可在特区内设立的中国银行或者其他经我方批准设立的银行开户，并办理有关外汇事宜。</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客商的各项保险，可向特区内设立的中国人民保险公司或者其他经我方批准设立的保险公司投保。</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第九条</w:t>
      </w:r>
      <w:r w:rsidRPr="00C64F2F">
        <w:rPr>
          <w:rFonts w:ascii="微软雅黑" w:eastAsia="微软雅黑" w:hAnsi="微软雅黑" w:cs="仿宋_GB2312" w:hint="eastAsia"/>
          <w:b/>
          <w:kern w:val="0"/>
          <w:sz w:val="22"/>
          <w:szCs w:val="22"/>
        </w:rPr>
        <w:t xml:space="preserve">　</w:t>
      </w:r>
      <w:r w:rsidRPr="00C64F2F">
        <w:rPr>
          <w:rFonts w:ascii="微软雅黑" w:eastAsia="微软雅黑" w:hAnsi="微软雅黑" w:cs="仿宋_GB2312" w:hint="eastAsia"/>
          <w:kern w:val="0"/>
          <w:sz w:val="22"/>
          <w:szCs w:val="22"/>
        </w:rPr>
        <w:t>特区企业的产品供国际市场销售；其产品如向我国内地销售，须经广东省经济特区管理委员会核准，并办理海关补税手续。</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第十条</w:t>
      </w:r>
      <w:r w:rsidRPr="00C64F2F">
        <w:rPr>
          <w:rFonts w:ascii="微软雅黑" w:eastAsia="微软雅黑" w:hAnsi="微软雅黑" w:cs="仿宋_GB2312" w:hint="eastAsia"/>
          <w:kern w:val="0"/>
          <w:sz w:val="22"/>
          <w:szCs w:val="22"/>
        </w:rPr>
        <w:t xml:space="preserve">　客商在特区内可以独立经营自己的企业，雇用外籍人员担任技术和管理工作。</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第十一条</w:t>
      </w:r>
      <w:r w:rsidRPr="00C64F2F">
        <w:rPr>
          <w:rFonts w:ascii="微软雅黑" w:eastAsia="微软雅黑" w:hAnsi="微软雅黑" w:cs="仿宋_GB2312" w:hint="eastAsia"/>
          <w:kern w:val="0"/>
          <w:sz w:val="22"/>
          <w:szCs w:val="22"/>
        </w:rPr>
        <w:t xml:space="preserve">　客商在特区所办的企业中途停业，应向广东省经济特区管理委员会申报理由，办理停业手续，清理债权债务；停业后，其资产可转让，资金可汇出。</w:t>
      </w: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D34581" w:rsidP="00C64F2F">
      <w:pPr>
        <w:spacing w:line="300" w:lineRule="exact"/>
        <w:jc w:val="center"/>
        <w:rPr>
          <w:rFonts w:ascii="微软雅黑" w:eastAsia="微软雅黑" w:hAnsi="微软雅黑" w:cs="黑体"/>
          <w:color w:val="C00000"/>
          <w:kern w:val="0"/>
          <w:sz w:val="22"/>
          <w:szCs w:val="22"/>
        </w:rPr>
      </w:pPr>
      <w:r w:rsidRPr="00C64F2F">
        <w:rPr>
          <w:rFonts w:ascii="微软雅黑" w:eastAsia="微软雅黑" w:hAnsi="微软雅黑" w:cs="黑体" w:hint="eastAsia"/>
          <w:color w:val="C00000"/>
          <w:kern w:val="0"/>
          <w:sz w:val="22"/>
          <w:szCs w:val="22"/>
        </w:rPr>
        <w:t>第三章　优惠办法</w:t>
      </w: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第十二条</w:t>
      </w:r>
      <w:r w:rsidRPr="00C64F2F">
        <w:rPr>
          <w:rFonts w:ascii="微软雅黑" w:eastAsia="微软雅黑" w:hAnsi="微软雅黑" w:cs="仿宋_GB2312" w:hint="eastAsia"/>
          <w:kern w:val="0"/>
          <w:sz w:val="22"/>
          <w:szCs w:val="22"/>
        </w:rPr>
        <w:t xml:space="preserve">　特区的土地为中华人民共和国所有。客商用地，按实际需要提供，其使用年限、使用费数额和缴纳办法，根据不同行业和用途，给予优惠，具体办法另行规定。</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第十三条</w:t>
      </w:r>
      <w:r w:rsidRPr="00C64F2F">
        <w:rPr>
          <w:rFonts w:ascii="微软雅黑" w:eastAsia="微软雅黑" w:hAnsi="微软雅黑" w:cs="仿宋_GB2312" w:hint="eastAsia"/>
          <w:kern w:val="0"/>
          <w:sz w:val="22"/>
          <w:szCs w:val="22"/>
        </w:rPr>
        <w:t xml:space="preserve">　特区企业进口生产所必需的机器设备、零配件、原材料、运输工具和其他生产资料，免征进口税；对必需的生活用品</w:t>
      </w:r>
      <w:r w:rsidRPr="00C64F2F">
        <w:rPr>
          <w:rFonts w:ascii="微软雅黑" w:eastAsia="微软雅黑" w:hAnsi="微软雅黑" w:cs="仿宋_GB2312" w:hint="eastAsia"/>
          <w:kern w:val="0"/>
          <w:sz w:val="22"/>
          <w:szCs w:val="22"/>
        </w:rPr>
        <w:t>、可以根据具体情况、分别征税或者减免进口税。上述物品进口和特区产品出口时，均应向海关办理申报手续。</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lastRenderedPageBreak/>
        <w:t xml:space="preserve">　　</w:t>
      </w:r>
      <w:r w:rsidRPr="00C64F2F">
        <w:rPr>
          <w:rFonts w:ascii="微软雅黑" w:eastAsia="微软雅黑" w:hAnsi="微软雅黑" w:cs="黑体" w:hint="eastAsia"/>
          <w:b/>
          <w:kern w:val="0"/>
          <w:sz w:val="22"/>
          <w:szCs w:val="22"/>
        </w:rPr>
        <w:t>第十四条</w:t>
      </w:r>
      <w:r w:rsidRPr="00C64F2F">
        <w:rPr>
          <w:rFonts w:ascii="微软雅黑" w:eastAsia="微软雅黑" w:hAnsi="微软雅黑" w:cs="仿宋_GB2312" w:hint="eastAsia"/>
          <w:kern w:val="0"/>
          <w:sz w:val="22"/>
          <w:szCs w:val="22"/>
        </w:rPr>
        <w:t xml:space="preserve">　特区企业所得税税率为百分之十五。对在本条例公布后两年内投资兴办的企业，或者投资额达五百万美元以上的企业，或者技术性较高、资金周转期较长的企业，给予特别优惠待遇。</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color w:val="FF0000"/>
          <w:kern w:val="0"/>
          <w:sz w:val="22"/>
          <w:szCs w:val="22"/>
        </w:rPr>
        <w:t xml:space="preserve">　　</w:t>
      </w:r>
      <w:r w:rsidRPr="00C64F2F">
        <w:rPr>
          <w:rFonts w:ascii="微软雅黑" w:eastAsia="微软雅黑" w:hAnsi="微软雅黑" w:cs="黑体" w:hint="eastAsia"/>
          <w:b/>
          <w:kern w:val="0"/>
          <w:sz w:val="22"/>
          <w:szCs w:val="22"/>
        </w:rPr>
        <w:t>第十五条</w:t>
      </w:r>
      <w:r w:rsidRPr="00C64F2F">
        <w:rPr>
          <w:rFonts w:ascii="微软雅黑" w:eastAsia="微软雅黑" w:hAnsi="微软雅黑" w:cs="仿宋_GB2312" w:hint="eastAsia"/>
          <w:kern w:val="0"/>
          <w:sz w:val="22"/>
          <w:szCs w:val="22"/>
        </w:rPr>
        <w:t xml:space="preserve">　客商在缴纳企业所得税后所得的合法利润，特区企业的外籍职工、华侨职工、港澳职工在缴纳个人所得税后的工资和其他正当收入，可以按照特区外汇管理办法的规定，通过特区内的中国银行或者其他银行汇出。</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仿宋_GB2312" w:hint="eastAsia"/>
          <w:color w:val="FF0000"/>
          <w:kern w:val="0"/>
          <w:sz w:val="22"/>
          <w:szCs w:val="22"/>
        </w:rPr>
        <w:t xml:space="preserve">　</w:t>
      </w:r>
      <w:r w:rsidRPr="00C64F2F">
        <w:rPr>
          <w:rFonts w:ascii="微软雅黑" w:eastAsia="微软雅黑" w:hAnsi="微软雅黑" w:cs="黑体" w:hint="eastAsia"/>
          <w:b/>
          <w:kern w:val="0"/>
          <w:sz w:val="22"/>
          <w:szCs w:val="22"/>
        </w:rPr>
        <w:t>第十六条</w:t>
      </w:r>
      <w:r w:rsidRPr="00C64F2F">
        <w:rPr>
          <w:rFonts w:ascii="微软雅黑" w:eastAsia="微软雅黑" w:hAnsi="微软雅黑" w:cs="仿宋_GB2312" w:hint="eastAsia"/>
          <w:kern w:val="0"/>
          <w:sz w:val="22"/>
          <w:szCs w:val="22"/>
        </w:rPr>
        <w:t xml:space="preserve">　客商将所得利润用于在</w:t>
      </w:r>
      <w:r w:rsidRPr="00C64F2F">
        <w:rPr>
          <w:rFonts w:ascii="微软雅黑" w:eastAsia="微软雅黑" w:hAnsi="微软雅黑" w:cs="仿宋_GB2312" w:hint="eastAsia"/>
          <w:kern w:val="0"/>
          <w:sz w:val="22"/>
          <w:szCs w:val="22"/>
        </w:rPr>
        <w:t>特区内进行再投资为期五年以上者，可申请减免用于再投资部分的所得税。</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仿宋_GB2312" w:hint="eastAsia"/>
          <w:b/>
          <w:kern w:val="0"/>
          <w:sz w:val="22"/>
          <w:szCs w:val="22"/>
        </w:rPr>
        <w:t xml:space="preserve">　</w:t>
      </w:r>
      <w:r w:rsidRPr="00C64F2F">
        <w:rPr>
          <w:rFonts w:ascii="微软雅黑" w:eastAsia="微软雅黑" w:hAnsi="微软雅黑" w:cs="黑体" w:hint="eastAsia"/>
          <w:b/>
          <w:kern w:val="0"/>
          <w:sz w:val="22"/>
          <w:szCs w:val="22"/>
        </w:rPr>
        <w:t>第十七条</w:t>
      </w:r>
      <w:r w:rsidRPr="00C64F2F">
        <w:rPr>
          <w:rFonts w:ascii="微软雅黑" w:eastAsia="微软雅黑" w:hAnsi="微软雅黑" w:cs="仿宋_GB2312" w:hint="eastAsia"/>
          <w:kern w:val="0"/>
          <w:sz w:val="22"/>
          <w:szCs w:val="22"/>
        </w:rPr>
        <w:t xml:space="preserve">　鼓励特区企业采用我国生产的机器设备、原材料和其他物资，其价格可按我国当时同类商品的出口价格给予优惠，以外汇结算。这些产品和物资，可凭售货单位的销售凭证直接运往特区。</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第十八条</w:t>
      </w:r>
      <w:r w:rsidRPr="00C64F2F">
        <w:rPr>
          <w:rFonts w:ascii="微软雅黑" w:eastAsia="微软雅黑" w:hAnsi="微软雅黑" w:cs="仿宋_GB2312" w:hint="eastAsia"/>
          <w:kern w:val="0"/>
          <w:sz w:val="22"/>
          <w:szCs w:val="22"/>
        </w:rPr>
        <w:t xml:space="preserve">　凡来往特区的外籍人员、华侨和港澳同胞，出入境均简化手续，给予方便。</w:t>
      </w: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D34581" w:rsidP="00C64F2F">
      <w:pPr>
        <w:spacing w:line="300" w:lineRule="exact"/>
        <w:jc w:val="center"/>
        <w:rPr>
          <w:rFonts w:ascii="微软雅黑" w:eastAsia="微软雅黑" w:hAnsi="微软雅黑" w:cs="黑体"/>
          <w:color w:val="C00000"/>
          <w:kern w:val="0"/>
          <w:sz w:val="22"/>
          <w:szCs w:val="22"/>
        </w:rPr>
      </w:pPr>
      <w:r w:rsidRPr="00C64F2F">
        <w:rPr>
          <w:rFonts w:ascii="微软雅黑" w:eastAsia="微软雅黑" w:hAnsi="微软雅黑" w:cs="黑体" w:hint="eastAsia"/>
          <w:color w:val="C00000"/>
          <w:kern w:val="0"/>
          <w:sz w:val="22"/>
          <w:szCs w:val="22"/>
        </w:rPr>
        <w:t>第四</w:t>
      </w:r>
      <w:r w:rsidRPr="00C64F2F">
        <w:rPr>
          <w:rFonts w:ascii="微软雅黑" w:eastAsia="微软雅黑" w:hAnsi="微软雅黑" w:cs="黑体" w:hint="eastAsia"/>
          <w:color w:val="C00000"/>
          <w:kern w:val="0"/>
          <w:sz w:val="22"/>
          <w:szCs w:val="22"/>
        </w:rPr>
        <w:t>章</w:t>
      </w:r>
      <w:r w:rsidRPr="00C64F2F">
        <w:rPr>
          <w:rFonts w:ascii="微软雅黑" w:eastAsia="微软雅黑" w:hAnsi="微软雅黑" w:cs="黑体" w:hint="eastAsia"/>
          <w:color w:val="C00000"/>
          <w:kern w:val="0"/>
          <w:sz w:val="22"/>
          <w:szCs w:val="22"/>
        </w:rPr>
        <w:t xml:space="preserve">　劳动管理</w:t>
      </w: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第十九条</w:t>
      </w:r>
      <w:r w:rsidRPr="00C64F2F">
        <w:rPr>
          <w:rFonts w:ascii="微软雅黑" w:eastAsia="微软雅黑" w:hAnsi="微软雅黑" w:cs="仿宋_GB2312" w:hint="eastAsia"/>
          <w:kern w:val="0"/>
          <w:sz w:val="22"/>
          <w:szCs w:val="22"/>
        </w:rPr>
        <w:t xml:space="preserve">　各特区设立劳动服务公司。特区企业雇用中国职员和工人，或者由当地劳动服务公司介绍，或者经广东省经济特区管理委员会同意由客商自行招聘，都由企业考核录用，同职工签订劳动合同。</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仿宋_GB2312" w:hint="eastAsia"/>
          <w:b/>
          <w:kern w:val="0"/>
          <w:sz w:val="22"/>
          <w:szCs w:val="22"/>
        </w:rPr>
        <w:t xml:space="preserve">　</w:t>
      </w:r>
      <w:r w:rsidRPr="00C64F2F">
        <w:rPr>
          <w:rFonts w:ascii="微软雅黑" w:eastAsia="微软雅黑" w:hAnsi="微软雅黑" w:cs="黑体" w:hint="eastAsia"/>
          <w:b/>
          <w:kern w:val="0"/>
          <w:sz w:val="22"/>
          <w:szCs w:val="22"/>
        </w:rPr>
        <w:t>第二十条</w:t>
      </w:r>
      <w:r w:rsidRPr="00C64F2F">
        <w:rPr>
          <w:rFonts w:ascii="微软雅黑" w:eastAsia="微软雅黑" w:hAnsi="微软雅黑" w:cs="仿宋_GB2312" w:hint="eastAsia"/>
          <w:kern w:val="0"/>
          <w:sz w:val="22"/>
          <w:szCs w:val="22"/>
        </w:rPr>
        <w:t xml:space="preserve">　特区企业雇用的职工，由该企业按其经营的要求进行管理，必要时可以解雇，其手续按照劳动合同的规定办理。</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特区企业职工可按照劳动合同规定，向企业提请辞职。</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第二十一条</w:t>
      </w:r>
      <w:r w:rsidRPr="00C64F2F">
        <w:rPr>
          <w:rFonts w:ascii="微软雅黑" w:eastAsia="微软雅黑" w:hAnsi="微软雅黑" w:cs="仿宋_GB2312" w:hint="eastAsia"/>
          <w:kern w:val="0"/>
          <w:sz w:val="22"/>
          <w:szCs w:val="22"/>
        </w:rPr>
        <w:t xml:space="preserve">　特区企业中的中国职工工资水平、工资形式、奖励办法，以及劳动保险、国家对职工的各项补贴，按照广东省经济特区管理委员会的规定，由企业同职工签订合同。</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第二十</w:t>
      </w:r>
      <w:r w:rsidRPr="00C64F2F">
        <w:rPr>
          <w:rFonts w:ascii="微软雅黑" w:eastAsia="微软雅黑" w:hAnsi="微软雅黑" w:cs="黑体" w:hint="eastAsia"/>
          <w:b/>
          <w:kern w:val="0"/>
          <w:sz w:val="22"/>
          <w:szCs w:val="22"/>
        </w:rPr>
        <w:t>二条</w:t>
      </w:r>
      <w:r w:rsidRPr="00C64F2F">
        <w:rPr>
          <w:rFonts w:ascii="微软雅黑" w:eastAsia="微软雅黑" w:hAnsi="微软雅黑" w:cs="仿宋_GB2312" w:hint="eastAsia"/>
          <w:kern w:val="0"/>
          <w:sz w:val="22"/>
          <w:szCs w:val="22"/>
        </w:rPr>
        <w:t xml:space="preserve">　特区企业应有必要的劳动保护措施，保证职工在安全、卫生的条件下进行工作。</w:t>
      </w: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D34581" w:rsidP="00C64F2F">
      <w:pPr>
        <w:spacing w:line="300" w:lineRule="exact"/>
        <w:jc w:val="center"/>
        <w:rPr>
          <w:rFonts w:ascii="微软雅黑" w:eastAsia="微软雅黑" w:hAnsi="微软雅黑" w:cs="黑体"/>
          <w:color w:val="C00000"/>
          <w:kern w:val="0"/>
          <w:sz w:val="22"/>
          <w:szCs w:val="22"/>
        </w:rPr>
      </w:pPr>
      <w:r w:rsidRPr="00C64F2F">
        <w:rPr>
          <w:rFonts w:ascii="微软雅黑" w:eastAsia="微软雅黑" w:hAnsi="微软雅黑" w:cs="黑体" w:hint="eastAsia"/>
          <w:color w:val="C00000"/>
          <w:kern w:val="0"/>
          <w:sz w:val="22"/>
          <w:szCs w:val="22"/>
        </w:rPr>
        <w:t>第五章　组织管理</w:t>
      </w: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第二十三条</w:t>
      </w:r>
      <w:r w:rsidRPr="00C64F2F">
        <w:rPr>
          <w:rFonts w:ascii="微软雅黑" w:eastAsia="微软雅黑" w:hAnsi="微软雅黑" w:cs="仿宋_GB2312" w:hint="eastAsia"/>
          <w:kern w:val="0"/>
          <w:sz w:val="22"/>
          <w:szCs w:val="22"/>
        </w:rPr>
        <w:t xml:space="preserve">　广东省经济特区管理委员会行使以下职权：</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仿宋_GB2312" w:hint="eastAsia"/>
          <w:kern w:val="0"/>
          <w:sz w:val="22"/>
          <w:szCs w:val="22"/>
        </w:rPr>
        <w:t>1</w:t>
      </w:r>
      <w:r w:rsidRPr="00C64F2F">
        <w:rPr>
          <w:rFonts w:ascii="微软雅黑" w:eastAsia="微软雅黑" w:hAnsi="微软雅黑" w:cs="仿宋_GB2312" w:hint="eastAsia"/>
          <w:kern w:val="0"/>
          <w:sz w:val="22"/>
          <w:szCs w:val="22"/>
        </w:rPr>
        <w:t>．制订特区发展计划并组织实施；</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仿宋_GB2312" w:hint="eastAsia"/>
          <w:kern w:val="0"/>
          <w:sz w:val="22"/>
          <w:szCs w:val="22"/>
        </w:rPr>
        <w:t>2</w:t>
      </w:r>
      <w:r w:rsidRPr="00C64F2F">
        <w:rPr>
          <w:rFonts w:ascii="微软雅黑" w:eastAsia="微软雅黑" w:hAnsi="微软雅黑" w:cs="仿宋_GB2312" w:hint="eastAsia"/>
          <w:kern w:val="0"/>
          <w:sz w:val="22"/>
          <w:szCs w:val="22"/>
        </w:rPr>
        <w:t>．审核、批准客商在特区的投资项目；</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仿宋_GB2312" w:hint="eastAsia"/>
          <w:kern w:val="0"/>
          <w:sz w:val="22"/>
          <w:szCs w:val="22"/>
        </w:rPr>
        <w:t>3</w:t>
      </w:r>
      <w:r w:rsidRPr="00C64F2F">
        <w:rPr>
          <w:rFonts w:ascii="微软雅黑" w:eastAsia="微软雅黑" w:hAnsi="微软雅黑" w:cs="仿宋_GB2312" w:hint="eastAsia"/>
          <w:kern w:val="0"/>
          <w:sz w:val="22"/>
          <w:szCs w:val="22"/>
        </w:rPr>
        <w:t>．办理特区工商登记和土地核配；</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仿宋_GB2312" w:hint="eastAsia"/>
          <w:kern w:val="0"/>
          <w:sz w:val="22"/>
          <w:szCs w:val="22"/>
        </w:rPr>
        <w:t>4</w:t>
      </w:r>
      <w:r w:rsidRPr="00C64F2F">
        <w:rPr>
          <w:rFonts w:ascii="微软雅黑" w:eastAsia="微软雅黑" w:hAnsi="微软雅黑" w:cs="仿宋_GB2312" w:hint="eastAsia"/>
          <w:kern w:val="0"/>
          <w:sz w:val="22"/>
          <w:szCs w:val="22"/>
        </w:rPr>
        <w:t>．协调设在特区内的银行、保险、税务、海关、边检、邮电等机构的工作关系；</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仿宋_GB2312" w:hint="eastAsia"/>
          <w:kern w:val="0"/>
          <w:sz w:val="22"/>
          <w:szCs w:val="22"/>
        </w:rPr>
        <w:t>5</w:t>
      </w:r>
      <w:r w:rsidRPr="00C64F2F">
        <w:rPr>
          <w:rFonts w:ascii="微软雅黑" w:eastAsia="微软雅黑" w:hAnsi="微软雅黑" w:cs="仿宋_GB2312" w:hint="eastAsia"/>
          <w:kern w:val="0"/>
          <w:sz w:val="22"/>
          <w:szCs w:val="22"/>
        </w:rPr>
        <w:t>．为特区企业所需的职工提供来源，并保护职工的正当权益；</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仿宋_GB2312" w:hint="eastAsia"/>
          <w:kern w:val="0"/>
          <w:sz w:val="22"/>
          <w:szCs w:val="22"/>
        </w:rPr>
        <w:t>6</w:t>
      </w:r>
      <w:r w:rsidRPr="00C64F2F">
        <w:rPr>
          <w:rFonts w:ascii="微软雅黑" w:eastAsia="微软雅黑" w:hAnsi="微软雅黑" w:cs="仿宋_GB2312" w:hint="eastAsia"/>
          <w:kern w:val="0"/>
          <w:sz w:val="22"/>
          <w:szCs w:val="22"/>
        </w:rPr>
        <w:t>．举办特区教育、文化、卫生和各项公益事业</w:t>
      </w:r>
      <w:r w:rsidRPr="00C64F2F">
        <w:rPr>
          <w:rFonts w:ascii="微软雅黑" w:eastAsia="微软雅黑" w:hAnsi="微软雅黑" w:cs="仿宋_GB2312" w:hint="eastAsia"/>
          <w:kern w:val="0"/>
          <w:sz w:val="22"/>
          <w:szCs w:val="22"/>
        </w:rPr>
        <w:t>；</w:t>
      </w:r>
      <w:bookmarkStart w:id="0" w:name="_GoBack"/>
      <w:bookmarkEnd w:id="0"/>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仿宋_GB2312" w:hint="eastAsia"/>
          <w:kern w:val="0"/>
          <w:sz w:val="22"/>
          <w:szCs w:val="22"/>
        </w:rPr>
        <w:t>7</w:t>
      </w:r>
      <w:r w:rsidRPr="00C64F2F">
        <w:rPr>
          <w:rFonts w:ascii="微软雅黑" w:eastAsia="微软雅黑" w:hAnsi="微软雅黑" w:cs="仿宋_GB2312" w:hint="eastAsia"/>
          <w:kern w:val="0"/>
          <w:sz w:val="22"/>
          <w:szCs w:val="22"/>
        </w:rPr>
        <w:t>．维护特区治安，依法保护特区内人身和财产不受侵犯。</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仿宋_GB2312" w:hint="eastAsia"/>
          <w:b/>
          <w:kern w:val="0"/>
          <w:sz w:val="22"/>
          <w:szCs w:val="22"/>
        </w:rPr>
        <w:t xml:space="preserve">　</w:t>
      </w:r>
      <w:r w:rsidRPr="00C64F2F">
        <w:rPr>
          <w:rFonts w:ascii="微软雅黑" w:eastAsia="微软雅黑" w:hAnsi="微软雅黑" w:cs="黑体" w:hint="eastAsia"/>
          <w:b/>
          <w:kern w:val="0"/>
          <w:sz w:val="22"/>
          <w:szCs w:val="22"/>
        </w:rPr>
        <w:t>第二十四条</w:t>
      </w:r>
      <w:r w:rsidRPr="00C64F2F">
        <w:rPr>
          <w:rFonts w:ascii="微软雅黑" w:eastAsia="微软雅黑" w:hAnsi="微软雅黑" w:cs="仿宋_GB2312" w:hint="eastAsia"/>
          <w:kern w:val="0"/>
          <w:sz w:val="22"/>
          <w:szCs w:val="22"/>
        </w:rPr>
        <w:t xml:space="preserve">　深圳特区由广东省经济特区管理委员会直接经营管理；珠海、汕头特区设立必要的办事机构。</w:t>
      </w: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黑体" w:hint="eastAsia"/>
          <w:kern w:val="0"/>
          <w:sz w:val="22"/>
          <w:szCs w:val="22"/>
        </w:rPr>
        <w:t xml:space="preserve">　　</w:t>
      </w:r>
      <w:r w:rsidRPr="00C64F2F">
        <w:rPr>
          <w:rFonts w:ascii="微软雅黑" w:eastAsia="微软雅黑" w:hAnsi="微软雅黑" w:cs="黑体" w:hint="eastAsia"/>
          <w:b/>
          <w:kern w:val="0"/>
          <w:sz w:val="22"/>
          <w:szCs w:val="22"/>
        </w:rPr>
        <w:t>第二十五条</w:t>
      </w:r>
      <w:r w:rsidRPr="00C64F2F">
        <w:rPr>
          <w:rFonts w:ascii="微软雅黑" w:eastAsia="微软雅黑" w:hAnsi="微软雅黑" w:cs="仿宋_GB2312" w:hint="eastAsia"/>
          <w:kern w:val="0"/>
          <w:sz w:val="22"/>
          <w:szCs w:val="22"/>
        </w:rPr>
        <w:t xml:space="preserve">　为适应特区经济活动的开展，设立广东省经济特区发展公司。公司业务范围：承办资金筹集和信托投资业务；经营或者与客商合资经营特区的有关企业；代理特区客商与内地贸易往来的购销事宜，并提供洽商服务。</w:t>
      </w: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D34581" w:rsidP="00C64F2F">
      <w:pPr>
        <w:spacing w:line="300" w:lineRule="exact"/>
        <w:jc w:val="center"/>
        <w:rPr>
          <w:rFonts w:ascii="微软雅黑" w:eastAsia="微软雅黑" w:hAnsi="微软雅黑" w:cs="黑体"/>
          <w:color w:val="C00000"/>
          <w:kern w:val="0"/>
          <w:sz w:val="22"/>
          <w:szCs w:val="22"/>
        </w:rPr>
      </w:pPr>
      <w:r w:rsidRPr="00C64F2F">
        <w:rPr>
          <w:rFonts w:ascii="微软雅黑" w:eastAsia="微软雅黑" w:hAnsi="微软雅黑" w:cs="黑体" w:hint="eastAsia"/>
          <w:color w:val="C00000"/>
          <w:kern w:val="0"/>
          <w:sz w:val="22"/>
          <w:szCs w:val="22"/>
        </w:rPr>
        <w:t>第六章　附则</w:t>
      </w:r>
    </w:p>
    <w:p w:rsidR="009C3863" w:rsidRPr="00C64F2F" w:rsidRDefault="009C3863" w:rsidP="00C64F2F">
      <w:pPr>
        <w:spacing w:line="300" w:lineRule="exact"/>
        <w:rPr>
          <w:rFonts w:ascii="微软雅黑" w:eastAsia="微软雅黑" w:hAnsi="微软雅黑" w:cs="宋体"/>
          <w:kern w:val="0"/>
          <w:sz w:val="22"/>
          <w:szCs w:val="22"/>
        </w:rPr>
      </w:pPr>
    </w:p>
    <w:p w:rsidR="009C3863" w:rsidRPr="00C64F2F" w:rsidRDefault="00D34581" w:rsidP="00C64F2F">
      <w:pPr>
        <w:spacing w:line="300" w:lineRule="exact"/>
        <w:rPr>
          <w:rFonts w:ascii="微软雅黑" w:eastAsia="微软雅黑" w:hAnsi="微软雅黑" w:cs="仿宋_GB2312"/>
          <w:kern w:val="0"/>
          <w:sz w:val="22"/>
          <w:szCs w:val="22"/>
        </w:rPr>
      </w:pPr>
      <w:r w:rsidRPr="00C64F2F">
        <w:rPr>
          <w:rFonts w:ascii="微软雅黑" w:eastAsia="微软雅黑" w:hAnsi="微软雅黑" w:cs="仿宋_GB2312" w:hint="eastAsia"/>
          <w:kern w:val="0"/>
          <w:sz w:val="22"/>
          <w:szCs w:val="22"/>
        </w:rPr>
        <w:t xml:space="preserve">　　</w:t>
      </w:r>
      <w:r w:rsidRPr="00C64F2F">
        <w:rPr>
          <w:rFonts w:ascii="微软雅黑" w:eastAsia="微软雅黑" w:hAnsi="微软雅黑" w:cs="黑体" w:hint="eastAsia"/>
          <w:b/>
          <w:kern w:val="0"/>
          <w:sz w:val="22"/>
          <w:szCs w:val="22"/>
        </w:rPr>
        <w:t>第二十六条</w:t>
      </w:r>
      <w:r w:rsidRPr="00C64F2F">
        <w:rPr>
          <w:rFonts w:ascii="微软雅黑" w:eastAsia="微软雅黑" w:hAnsi="微软雅黑" w:cs="仿宋_GB2312" w:hint="eastAsia"/>
          <w:kern w:val="0"/>
          <w:sz w:val="22"/>
          <w:szCs w:val="22"/>
        </w:rPr>
        <w:t xml:space="preserve">　本条例由广东省人民代表大会通过，并报中华人民共和国全国人民代表大会常务委员会批准后施行。</w:t>
      </w:r>
    </w:p>
    <w:sectPr w:rsidR="009C3863" w:rsidRPr="00C64F2F" w:rsidSect="00C64F2F">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581" w:rsidRDefault="00D34581" w:rsidP="009C3863">
      <w:r>
        <w:separator/>
      </w:r>
    </w:p>
  </w:endnote>
  <w:endnote w:type="continuationSeparator" w:id="0">
    <w:p w:rsidR="00D34581" w:rsidRDefault="00D34581" w:rsidP="009C386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863" w:rsidRDefault="009C3863">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9C3863" w:rsidRDefault="00D34581">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9C386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C3863">
                  <w:rPr>
                    <w:rFonts w:ascii="宋体" w:eastAsia="宋体" w:hAnsi="宋体" w:cs="宋体" w:hint="eastAsia"/>
                    <w:sz w:val="28"/>
                    <w:szCs w:val="28"/>
                  </w:rPr>
                  <w:fldChar w:fldCharType="separate"/>
                </w:r>
                <w:r w:rsidR="00C64F2F">
                  <w:rPr>
                    <w:rFonts w:ascii="宋体" w:eastAsia="宋体" w:hAnsi="宋体" w:cs="宋体"/>
                    <w:noProof/>
                    <w:sz w:val="28"/>
                    <w:szCs w:val="28"/>
                  </w:rPr>
                  <w:t>2</w:t>
                </w:r>
                <w:r w:rsidR="009C3863">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863" w:rsidRDefault="009C3863">
    <w:pPr>
      <w:pStyle w:val="a6"/>
    </w:pPr>
    <w:r>
      <w:pict>
        <v:shapetype id="_x0000_t202" coordsize="21600,21600" o:spt="202" path="m,l,21600r21600,l21600,xe">
          <v:stroke joinstyle="miter"/>
          <v:path gradientshapeok="t" o:connecttype="rect"/>
        </v:shapetype>
        <v:shape id="_x0000_s1026" type="#_x0000_t202" style="position:absolute;margin-left:453.9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9C3863" w:rsidRDefault="00D34581">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9C386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9C3863">
                  <w:rPr>
                    <w:rFonts w:ascii="宋体" w:eastAsia="宋体" w:hAnsi="宋体" w:cs="宋体" w:hint="eastAsia"/>
                    <w:sz w:val="28"/>
                    <w:szCs w:val="28"/>
                  </w:rPr>
                  <w:fldChar w:fldCharType="separate"/>
                </w:r>
                <w:r w:rsidR="00C64F2F">
                  <w:rPr>
                    <w:rFonts w:ascii="宋体" w:eastAsia="宋体" w:hAnsi="宋体" w:cs="宋体"/>
                    <w:noProof/>
                    <w:sz w:val="28"/>
                    <w:szCs w:val="28"/>
                  </w:rPr>
                  <w:t>2</w:t>
                </w:r>
                <w:r w:rsidR="009C3863">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581" w:rsidRDefault="00D34581" w:rsidP="009C3863">
      <w:r>
        <w:separator/>
      </w:r>
    </w:p>
  </w:footnote>
  <w:footnote w:type="continuationSeparator" w:id="0">
    <w:p w:rsidR="00D34581" w:rsidRDefault="00D34581" w:rsidP="009C38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863" w:rsidRDefault="009C3863">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3863" w:rsidRDefault="009C3863">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C38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64F2F"/>
    <w:rsid w:val="00CE5247"/>
    <w:rsid w:val="00D34581"/>
    <w:rsid w:val="00D54AF3"/>
    <w:rsid w:val="00D54B93"/>
    <w:rsid w:val="00D70A89"/>
    <w:rsid w:val="00D76CB4"/>
    <w:rsid w:val="00D84514"/>
    <w:rsid w:val="00DC5C43"/>
    <w:rsid w:val="00DD0B8B"/>
    <w:rsid w:val="00E235DD"/>
    <w:rsid w:val="00E64956"/>
    <w:rsid w:val="00EE4F6D"/>
    <w:rsid w:val="00F00D39"/>
    <w:rsid w:val="00FA3C68"/>
    <w:rsid w:val="00FC68C1"/>
    <w:rsid w:val="08210A6D"/>
    <w:rsid w:val="09CF1306"/>
    <w:rsid w:val="0B957AC8"/>
    <w:rsid w:val="0C4E6F56"/>
    <w:rsid w:val="0D2F2A95"/>
    <w:rsid w:val="160A6B57"/>
    <w:rsid w:val="19F86B68"/>
    <w:rsid w:val="1DBA0CDC"/>
    <w:rsid w:val="2F7753E6"/>
    <w:rsid w:val="3258761C"/>
    <w:rsid w:val="3B3F0646"/>
    <w:rsid w:val="44BC0EEC"/>
    <w:rsid w:val="482A39F4"/>
    <w:rsid w:val="4B017A39"/>
    <w:rsid w:val="56755F92"/>
    <w:rsid w:val="653A70E2"/>
    <w:rsid w:val="6C1E17DE"/>
    <w:rsid w:val="72406E3D"/>
    <w:rsid w:val="7F3D2B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3863"/>
    <w:pPr>
      <w:widowControl w:val="0"/>
      <w:jc w:val="both"/>
    </w:pPr>
    <w:rPr>
      <w:rFonts w:eastAsia="仿宋_GB2312"/>
      <w:kern w:val="2"/>
      <w:sz w:val="32"/>
      <w:szCs w:val="24"/>
    </w:rPr>
  </w:style>
  <w:style w:type="paragraph" w:styleId="1">
    <w:name w:val="heading 1"/>
    <w:basedOn w:val="a"/>
    <w:next w:val="a"/>
    <w:link w:val="1Char"/>
    <w:qFormat/>
    <w:rsid w:val="009C386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9C3863"/>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9C3863"/>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9C3863"/>
    <w:pPr>
      <w:shd w:val="clear" w:color="auto" w:fill="000080"/>
    </w:pPr>
  </w:style>
  <w:style w:type="paragraph" w:styleId="a4">
    <w:name w:val="Plain Text"/>
    <w:basedOn w:val="a"/>
    <w:link w:val="Char"/>
    <w:uiPriority w:val="99"/>
    <w:unhideWhenUsed/>
    <w:qFormat/>
    <w:rsid w:val="009C3863"/>
    <w:rPr>
      <w:rFonts w:ascii="宋体" w:eastAsia="宋体" w:hAnsi="Courier New"/>
      <w:sz w:val="21"/>
      <w:szCs w:val="21"/>
    </w:rPr>
  </w:style>
  <w:style w:type="paragraph" w:styleId="a5">
    <w:name w:val="Balloon Text"/>
    <w:basedOn w:val="a"/>
    <w:semiHidden/>
    <w:qFormat/>
    <w:rsid w:val="009C3863"/>
    <w:rPr>
      <w:sz w:val="18"/>
      <w:szCs w:val="18"/>
    </w:rPr>
  </w:style>
  <w:style w:type="paragraph" w:styleId="a6">
    <w:name w:val="footer"/>
    <w:basedOn w:val="a"/>
    <w:link w:val="Char0"/>
    <w:uiPriority w:val="99"/>
    <w:qFormat/>
    <w:rsid w:val="009C3863"/>
    <w:pPr>
      <w:tabs>
        <w:tab w:val="center" w:pos="4153"/>
        <w:tab w:val="right" w:pos="8306"/>
      </w:tabs>
      <w:snapToGrid w:val="0"/>
      <w:jc w:val="left"/>
    </w:pPr>
    <w:rPr>
      <w:sz w:val="18"/>
      <w:szCs w:val="18"/>
    </w:rPr>
  </w:style>
  <w:style w:type="paragraph" w:styleId="a7">
    <w:name w:val="header"/>
    <w:basedOn w:val="a"/>
    <w:link w:val="Char1"/>
    <w:uiPriority w:val="99"/>
    <w:qFormat/>
    <w:rsid w:val="009C386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9C3863"/>
  </w:style>
  <w:style w:type="paragraph" w:styleId="a8">
    <w:name w:val="Subtitle"/>
    <w:basedOn w:val="a"/>
    <w:next w:val="a"/>
    <w:link w:val="Char2"/>
    <w:qFormat/>
    <w:rsid w:val="009C3863"/>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9C3863"/>
    <w:pPr>
      <w:ind w:leftChars="200" w:left="420"/>
    </w:pPr>
  </w:style>
  <w:style w:type="paragraph" w:styleId="a9">
    <w:name w:val="Title"/>
    <w:basedOn w:val="a"/>
    <w:next w:val="a"/>
    <w:link w:val="Char3"/>
    <w:qFormat/>
    <w:rsid w:val="009C3863"/>
    <w:pPr>
      <w:spacing w:before="240" w:after="60"/>
      <w:jc w:val="center"/>
      <w:outlineLvl w:val="0"/>
    </w:pPr>
    <w:rPr>
      <w:rFonts w:ascii="Cambria" w:eastAsia="宋体" w:hAnsi="Cambria"/>
      <w:b/>
      <w:bCs/>
      <w:szCs w:val="32"/>
    </w:rPr>
  </w:style>
  <w:style w:type="character" w:styleId="aa">
    <w:name w:val="Strong"/>
    <w:qFormat/>
    <w:rsid w:val="009C3863"/>
    <w:rPr>
      <w:b/>
      <w:bCs/>
    </w:rPr>
  </w:style>
  <w:style w:type="character" w:styleId="ab">
    <w:name w:val="page number"/>
    <w:basedOn w:val="a0"/>
    <w:qFormat/>
    <w:rsid w:val="009C3863"/>
  </w:style>
  <w:style w:type="character" w:styleId="ac">
    <w:name w:val="FollowedHyperlink"/>
    <w:qFormat/>
    <w:rsid w:val="009C3863"/>
    <w:rPr>
      <w:color w:val="800080"/>
      <w:u w:val="single"/>
    </w:rPr>
  </w:style>
  <w:style w:type="character" w:styleId="ad">
    <w:name w:val="Emphasis"/>
    <w:qFormat/>
    <w:rsid w:val="009C3863"/>
    <w:rPr>
      <w:i/>
      <w:iCs/>
    </w:rPr>
  </w:style>
  <w:style w:type="character" w:styleId="ae">
    <w:name w:val="Hyperlink"/>
    <w:uiPriority w:val="99"/>
    <w:qFormat/>
    <w:rsid w:val="009C3863"/>
    <w:rPr>
      <w:rFonts w:ascii="ˎ̥" w:hAnsi="ˎ̥" w:hint="default"/>
      <w:color w:val="0404B3"/>
      <w:sz w:val="18"/>
      <w:szCs w:val="18"/>
      <w:u w:val="none"/>
    </w:rPr>
  </w:style>
  <w:style w:type="paragraph" w:customStyle="1" w:styleId="Style20">
    <w:name w:val="_Style 20"/>
    <w:basedOn w:val="1"/>
    <w:next w:val="a"/>
    <w:uiPriority w:val="39"/>
    <w:qFormat/>
    <w:rsid w:val="009C3863"/>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9C3863"/>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9C3863"/>
    <w:rPr>
      <w:rFonts w:eastAsia="仿宋_GB2312"/>
      <w:kern w:val="2"/>
      <w:sz w:val="18"/>
      <w:szCs w:val="18"/>
    </w:rPr>
  </w:style>
  <w:style w:type="character" w:customStyle="1" w:styleId="Char">
    <w:name w:val="纯文本 Char"/>
    <w:link w:val="a4"/>
    <w:uiPriority w:val="99"/>
    <w:qFormat/>
    <w:rsid w:val="009C3863"/>
    <w:rPr>
      <w:rFonts w:ascii="宋体" w:hAnsi="Courier New" w:cs="Courier New"/>
      <w:kern w:val="2"/>
      <w:sz w:val="21"/>
      <w:szCs w:val="21"/>
    </w:rPr>
  </w:style>
  <w:style w:type="character" w:customStyle="1" w:styleId="Char10">
    <w:name w:val="纯文本 Char1"/>
    <w:qFormat/>
    <w:rsid w:val="009C3863"/>
    <w:rPr>
      <w:rFonts w:ascii="宋体" w:hAnsi="Courier New" w:cs="Courier New"/>
      <w:kern w:val="2"/>
      <w:sz w:val="21"/>
      <w:szCs w:val="21"/>
    </w:rPr>
  </w:style>
  <w:style w:type="character" w:customStyle="1" w:styleId="Char2">
    <w:name w:val="副标题 Char"/>
    <w:link w:val="a8"/>
    <w:qFormat/>
    <w:rsid w:val="009C3863"/>
    <w:rPr>
      <w:rFonts w:ascii="Cambria" w:hAnsi="Cambria" w:cs="Times New Roman"/>
      <w:b/>
      <w:bCs/>
      <w:kern w:val="28"/>
      <w:sz w:val="32"/>
      <w:szCs w:val="32"/>
    </w:rPr>
  </w:style>
  <w:style w:type="character" w:customStyle="1" w:styleId="1Char">
    <w:name w:val="标题 1 Char"/>
    <w:link w:val="1"/>
    <w:qFormat/>
    <w:rsid w:val="009C3863"/>
    <w:rPr>
      <w:rFonts w:eastAsia="仿宋_GB2312"/>
      <w:b/>
      <w:bCs/>
      <w:kern w:val="44"/>
      <w:sz w:val="44"/>
      <w:szCs w:val="44"/>
    </w:rPr>
  </w:style>
  <w:style w:type="character" w:customStyle="1" w:styleId="Char3">
    <w:name w:val="标题 Char"/>
    <w:link w:val="a9"/>
    <w:qFormat/>
    <w:rsid w:val="009C3863"/>
    <w:rPr>
      <w:rFonts w:ascii="Cambria" w:hAnsi="Cambria" w:cs="Times New Roman"/>
      <w:b/>
      <w:bCs/>
      <w:kern w:val="2"/>
      <w:sz w:val="32"/>
      <w:szCs w:val="32"/>
    </w:rPr>
  </w:style>
  <w:style w:type="character" w:customStyle="1" w:styleId="11Char">
    <w:name w:val="1.1 Char"/>
    <w:link w:val="11"/>
    <w:qFormat/>
    <w:rsid w:val="009C3863"/>
    <w:rPr>
      <w:rFonts w:ascii="Calibri" w:hAnsi="Calibri"/>
      <w:b/>
      <w:bCs/>
      <w:kern w:val="2"/>
      <w:sz w:val="30"/>
      <w:szCs w:val="32"/>
    </w:rPr>
  </w:style>
  <w:style w:type="character" w:customStyle="1" w:styleId="3Char">
    <w:name w:val="标题 3 Char"/>
    <w:link w:val="3"/>
    <w:semiHidden/>
    <w:qFormat/>
    <w:rsid w:val="009C3863"/>
    <w:rPr>
      <w:rFonts w:eastAsia="仿宋_GB2312"/>
      <w:b/>
      <w:bCs/>
      <w:kern w:val="2"/>
      <w:sz w:val="32"/>
      <w:szCs w:val="32"/>
    </w:rPr>
  </w:style>
  <w:style w:type="character" w:customStyle="1" w:styleId="2Char">
    <w:name w:val="标题 2 Char"/>
    <w:link w:val="2"/>
    <w:uiPriority w:val="9"/>
    <w:qFormat/>
    <w:rsid w:val="009C3863"/>
    <w:rPr>
      <w:rFonts w:ascii="Cambria" w:hAnsi="Cambria"/>
      <w:b/>
      <w:bCs/>
      <w:kern w:val="2"/>
      <w:sz w:val="32"/>
      <w:szCs w:val="32"/>
    </w:rPr>
  </w:style>
  <w:style w:type="character" w:customStyle="1" w:styleId="Char0">
    <w:name w:val="页脚 Char"/>
    <w:link w:val="a6"/>
    <w:uiPriority w:val="99"/>
    <w:qFormat/>
    <w:rsid w:val="009C3863"/>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343</Words>
  <Characters>1960</Characters>
  <Application>Microsoft Office Word</Application>
  <DocSecurity>0</DocSecurity>
  <Lines>16</Lines>
  <Paragraphs>4</Paragraphs>
  <ScaleCrop>false</ScaleCrop>
  <Company>Lenovo</Company>
  <LinksUpToDate>false</LinksUpToDate>
  <CharactersWithSpaces>2299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60</cp:revision>
  <cp:lastPrinted>2016-11-15T16:26:00Z</cp:lastPrinted>
  <dcterms:created xsi:type="dcterms:W3CDTF">2016-10-19T07:39:00Z</dcterms:created>
  <dcterms:modified xsi:type="dcterms:W3CDTF">2023-10-12T05:06:00Z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2052-10.1.0.7670</vt:lpwstr>
  </property>
</Properties>
</file>